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E2" w:rsidRDefault="00452BCC" w:rsidP="00452B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самовольную перепланировку жилого помещения</w:t>
      </w:r>
    </w:p>
    <w:p w:rsidR="00452BCC" w:rsidRPr="00452BCC" w:rsidRDefault="00452BCC" w:rsidP="0045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BCC">
        <w:rPr>
          <w:rFonts w:ascii="Times New Roman" w:hAnsi="Times New Roman" w:cs="Times New Roman"/>
          <w:sz w:val="24"/>
          <w:szCs w:val="24"/>
        </w:rPr>
        <w:t>Граждане, производящие ремонт в своих квартирах, находящихся в многоквартирном доме, зачастую сносят старые стены, возводят новые, меняют планировку квартиры, не задумываясь о том, что данные действия подлежат согласованию, поскольку могут быть опасны как для проживающих в данной квартире, так жителей всего дома.</w:t>
      </w:r>
      <w:bookmarkStart w:id="0" w:name="_GoBack"/>
      <w:bookmarkEnd w:id="0"/>
    </w:p>
    <w:p w:rsidR="00452BCC" w:rsidRPr="00452BCC" w:rsidRDefault="00452BCC" w:rsidP="0045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BCC">
        <w:rPr>
          <w:rFonts w:ascii="Times New Roman" w:hAnsi="Times New Roman" w:cs="Times New Roman"/>
          <w:sz w:val="24"/>
          <w:szCs w:val="24"/>
        </w:rPr>
        <w:t xml:space="preserve">Жилищное законодательство предусматривает возможность осуществления перепланировки помещения в многоквартирном доме с соблюдением требований законодательства по согласованию с органом местного самоуправления на </w:t>
      </w:r>
      <w:r>
        <w:rPr>
          <w:rFonts w:ascii="Times New Roman" w:hAnsi="Times New Roman" w:cs="Times New Roman"/>
          <w:sz w:val="24"/>
          <w:szCs w:val="24"/>
        </w:rPr>
        <w:t>основании принятого им решения.</w:t>
      </w:r>
    </w:p>
    <w:p w:rsidR="00452BCC" w:rsidRPr="00452BCC" w:rsidRDefault="00452BCC" w:rsidP="0045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BCC">
        <w:rPr>
          <w:rFonts w:ascii="Times New Roman" w:hAnsi="Times New Roman" w:cs="Times New Roman"/>
          <w:sz w:val="24"/>
          <w:szCs w:val="24"/>
        </w:rPr>
        <w:t>За самовольные переустройство, перепланировку помещения в многоквартирном доме предусмотрен административный штраф на граждан в размере от двух тысяч до двух тысяч пятисот рублей; на должностных лиц – от четырех тысяч до пяти тысяч рублей; за нарушение правил содержания и ремонта жилых домов, жилых помещений предусмотрена административная ответственность в виде  штрафа на должностных лиц в размере от четырех тысяч до пяти тысяч рублей; на юридических лиц – от сорока ты</w:t>
      </w:r>
      <w:r>
        <w:rPr>
          <w:rFonts w:ascii="Times New Roman" w:hAnsi="Times New Roman" w:cs="Times New Roman"/>
          <w:sz w:val="24"/>
          <w:szCs w:val="24"/>
        </w:rPr>
        <w:t>сяч до пятидесяти тысяч рублей.</w:t>
      </w:r>
    </w:p>
    <w:p w:rsidR="00452BCC" w:rsidRPr="00452BCC" w:rsidRDefault="00452BCC" w:rsidP="0045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BCC">
        <w:rPr>
          <w:rFonts w:ascii="Times New Roman" w:hAnsi="Times New Roman" w:cs="Times New Roman"/>
          <w:sz w:val="24"/>
          <w:szCs w:val="24"/>
        </w:rPr>
        <w:t>Кроме того, административная ответственность не исключает обязанности виновного по приведению помещения в прежнее состояние в разумный срок и в порядке, которые установлены органом, осуществляющим согласование.</w:t>
      </w:r>
    </w:p>
    <w:sectPr w:rsidR="00452BCC" w:rsidRPr="0045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12"/>
    <w:rsid w:val="000C16E2"/>
    <w:rsid w:val="00452BCC"/>
    <w:rsid w:val="00F3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B9B20-AE20-4BAA-BF0B-8FE3B570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2022-08-31T09:10:00Z</dcterms:created>
  <dcterms:modified xsi:type="dcterms:W3CDTF">2022-08-31T09:12:00Z</dcterms:modified>
</cp:coreProperties>
</file>